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26D16" w:rsidTr="00026D16">
        <w:tc>
          <w:tcPr>
            <w:tcW w:w="4068" w:type="dxa"/>
            <w:hideMark/>
          </w:tcPr>
          <w:p w:rsidR="00026D16" w:rsidRDefault="00026D16" w:rsidP="00961BA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РЕПУБЛИКА СРБИЈА</w:t>
            </w:r>
          </w:p>
          <w:p w:rsidR="00026D16" w:rsidRDefault="00026D16" w:rsidP="00961BA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НАРОДНА СКУПШТИНА</w:t>
            </w:r>
          </w:p>
          <w:p w:rsidR="00026D16" w:rsidRDefault="00026D16" w:rsidP="00961BA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Одбор за правосуђе</w:t>
            </w:r>
            <w:r>
              <w:rPr>
                <w:lang w:val="ru-RU"/>
              </w:rPr>
              <w:t>,</w:t>
            </w:r>
            <w:r>
              <w:rPr>
                <w:lang w:val="sr-Cyrl-CS"/>
              </w:rPr>
              <w:t xml:space="preserve"> државну управу и локалну самоуправу</w:t>
            </w:r>
          </w:p>
          <w:p w:rsidR="00026D16" w:rsidRDefault="00026D16" w:rsidP="00961BA4">
            <w:pPr>
              <w:jc w:val="both"/>
              <w:rPr>
                <w:lang w:val="sr-Cyrl-CS"/>
              </w:rPr>
            </w:pPr>
            <w:r>
              <w:t xml:space="preserve">21. </w:t>
            </w:r>
            <w:proofErr w:type="spellStart"/>
            <w:proofErr w:type="gramStart"/>
            <w:r>
              <w:t>јануара</w:t>
            </w:r>
            <w:proofErr w:type="spellEnd"/>
            <w:proofErr w:type="gramEnd"/>
            <w:r>
              <w:t xml:space="preserve"> 2015</w:t>
            </w:r>
            <w:r>
              <w:rPr>
                <w:lang w:val="sr-Cyrl-CS"/>
              </w:rPr>
              <w:t>. године</w:t>
            </w:r>
          </w:p>
          <w:p w:rsidR="00026D16" w:rsidRDefault="00026D16" w:rsidP="0066432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 е о г р а д</w:t>
            </w:r>
          </w:p>
        </w:tc>
      </w:tr>
    </w:tbl>
    <w:p w:rsidR="00026D16" w:rsidRDefault="00026D16" w:rsidP="00961BA4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textWrapping" w:clear="all"/>
      </w:r>
    </w:p>
    <w:p w:rsidR="00026D16" w:rsidRDefault="00026D16" w:rsidP="00603BD0">
      <w:pPr>
        <w:rPr>
          <w:sz w:val="16"/>
          <w:szCs w:val="16"/>
        </w:rPr>
      </w:pPr>
    </w:p>
    <w:p w:rsidR="00DA5729" w:rsidRDefault="00DA5729" w:rsidP="00603BD0">
      <w:pPr>
        <w:rPr>
          <w:sz w:val="16"/>
          <w:szCs w:val="16"/>
        </w:rPr>
      </w:pPr>
    </w:p>
    <w:p w:rsidR="00664328" w:rsidRPr="00DA5729" w:rsidRDefault="00664328" w:rsidP="00603BD0">
      <w:pPr>
        <w:rPr>
          <w:sz w:val="16"/>
          <w:szCs w:val="16"/>
        </w:rPr>
      </w:pPr>
    </w:p>
    <w:p w:rsidR="00026D16" w:rsidRDefault="00026D16" w:rsidP="00026D16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026D16" w:rsidRDefault="00026D16" w:rsidP="00026D16">
      <w:pPr>
        <w:jc w:val="center"/>
        <w:rPr>
          <w:sz w:val="16"/>
          <w:szCs w:val="16"/>
        </w:rPr>
      </w:pPr>
    </w:p>
    <w:p w:rsidR="00664328" w:rsidRPr="00664328" w:rsidRDefault="00664328" w:rsidP="00026D16">
      <w:pPr>
        <w:jc w:val="center"/>
        <w:rPr>
          <w:sz w:val="16"/>
          <w:szCs w:val="16"/>
        </w:rPr>
      </w:pPr>
    </w:p>
    <w:p w:rsidR="00026D16" w:rsidRDefault="00026D16" w:rsidP="00603BD0">
      <w:pPr>
        <w:rPr>
          <w:sz w:val="16"/>
          <w:szCs w:val="16"/>
          <w:lang w:val="ru-RU"/>
        </w:rPr>
      </w:pPr>
    </w:p>
    <w:p w:rsidR="00026D16" w:rsidRDefault="00026D16" w:rsidP="00026D16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157. став 6. </w:t>
      </w:r>
      <w:r w:rsidR="00C50C2A">
        <w:rPr>
          <w:lang w:val="sr-Cyrl-CS"/>
        </w:rPr>
        <w:t xml:space="preserve">и члана 161. став 1. </w:t>
      </w:r>
      <w:r>
        <w:rPr>
          <w:lang w:val="ru-RU"/>
        </w:rPr>
        <w:t>Пословника Народне скупштине („Служ</w:t>
      </w:r>
      <w:r w:rsidR="00C50C2A">
        <w:rPr>
          <w:lang w:val="ru-RU"/>
        </w:rPr>
        <w:t>бени гласник РС”, број 20/12 – П</w:t>
      </w:r>
      <w:r>
        <w:rPr>
          <w:lang w:val="ru-RU"/>
        </w:rPr>
        <w:t>речишћен</w:t>
      </w:r>
      <w:r w:rsidR="00C50C2A">
        <w:rPr>
          <w:lang w:val="ru-RU"/>
        </w:rPr>
        <w:t>и</w:t>
      </w:r>
      <w:r>
        <w:rPr>
          <w:lang w:val="ru-RU"/>
        </w:rPr>
        <w:t xml:space="preserve"> текст), </w:t>
      </w:r>
      <w:r w:rsidR="00C50C2A">
        <w:rPr>
          <w:lang w:val="ru-RU"/>
        </w:rPr>
        <w:t>Одбор за правосуђе, државну управу и локалну самоуправу подноси</w:t>
      </w:r>
      <w:r w:rsidR="00C50C2A">
        <w:rPr>
          <w:lang w:val="sr-Cyrl-RS"/>
        </w:rPr>
        <w:t xml:space="preserve"> </w:t>
      </w:r>
      <w:r>
        <w:rPr>
          <w:lang w:val="sr-Cyrl-RS"/>
        </w:rPr>
        <w:t xml:space="preserve">на Предлог </w:t>
      </w:r>
      <w:r>
        <w:rPr>
          <w:lang w:val="sr-Cyrl-CS"/>
        </w:rPr>
        <w:t>з</w:t>
      </w:r>
      <w:r>
        <w:rPr>
          <w:lang w:val="sr-Cyrl-RS"/>
        </w:rPr>
        <w:t xml:space="preserve">акона о  изменама и допунама Закона о промету непокретности </w:t>
      </w:r>
      <w:r w:rsidR="00C50C2A">
        <w:rPr>
          <w:lang w:val="sr-Cyrl-RS"/>
        </w:rPr>
        <w:t>следећ</w:t>
      </w:r>
      <w:r w:rsidR="00664328">
        <w:rPr>
          <w:lang w:val="sr-Cyrl-RS"/>
        </w:rPr>
        <w:t>е амандмане:</w:t>
      </w:r>
    </w:p>
    <w:p w:rsidR="00026D16" w:rsidRDefault="00026D16" w:rsidP="00026D16">
      <w:pPr>
        <w:jc w:val="both"/>
        <w:rPr>
          <w:lang w:val="sr-Cyrl-CS"/>
        </w:rPr>
      </w:pPr>
    </w:p>
    <w:p w:rsidR="00664328" w:rsidRPr="00664328" w:rsidRDefault="00664328" w:rsidP="00664328">
      <w:pPr>
        <w:jc w:val="center"/>
        <w:rPr>
          <w:rFonts w:eastAsiaTheme="minorHAnsi"/>
          <w:lang w:val="sr-Latn-CS"/>
        </w:rPr>
      </w:pPr>
      <w:r w:rsidRPr="00664328">
        <w:rPr>
          <w:rFonts w:eastAsiaTheme="minorHAnsi"/>
          <w:lang w:val="sr-Cyrl-CS"/>
        </w:rPr>
        <w:t xml:space="preserve">АМАНДМАН </w:t>
      </w:r>
      <w:r w:rsidRPr="00664328">
        <w:rPr>
          <w:rFonts w:eastAsiaTheme="minorHAnsi"/>
          <w:lang w:val="sr-Latn-CS"/>
        </w:rPr>
        <w:t>I</w:t>
      </w:r>
    </w:p>
    <w:p w:rsidR="00664328" w:rsidRPr="00664328" w:rsidRDefault="00664328" w:rsidP="00664328">
      <w:pPr>
        <w:jc w:val="both"/>
        <w:rPr>
          <w:rFonts w:eastAsiaTheme="minorHAnsi"/>
          <w:lang w:val="sr-Cyrl-CS"/>
        </w:rPr>
      </w:pPr>
      <w:r w:rsidRPr="00664328">
        <w:rPr>
          <w:rFonts w:eastAsiaTheme="minorHAnsi"/>
        </w:rPr>
        <w:t xml:space="preserve"> </w:t>
      </w:r>
      <w:r w:rsidRPr="00664328">
        <w:rPr>
          <w:rFonts w:eastAsiaTheme="minorHAnsi"/>
          <w:lang w:val="sr-Cyrl-CS"/>
        </w:rPr>
        <w:t>Члан 5. мења се и гласи: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  <w:r w:rsidRPr="00664328">
        <w:rPr>
          <w:rFonts w:eastAsiaTheme="minorHAnsi"/>
          <w:lang w:val="sr-Cyrl-CS"/>
        </w:rPr>
        <w:t>„Члан 5.</w:t>
      </w:r>
    </w:p>
    <w:p w:rsidR="00664328" w:rsidRPr="00664328" w:rsidRDefault="00664328" w:rsidP="00664328">
      <w:pPr>
        <w:rPr>
          <w:rFonts w:eastAsia="Calibri"/>
          <w:lang w:val="sr-Cyrl-CS"/>
        </w:rPr>
      </w:pPr>
    </w:p>
    <w:p w:rsidR="00664328" w:rsidRDefault="00664328" w:rsidP="00664328">
      <w:pPr>
        <w:ind w:firstLine="720"/>
        <w:rPr>
          <w:rFonts w:eastAsia="Calibri"/>
          <w:lang w:val="sr-Cyrl-CS"/>
        </w:rPr>
      </w:pPr>
      <w:proofErr w:type="spellStart"/>
      <w:proofErr w:type="gramStart"/>
      <w:r w:rsidRPr="00664328">
        <w:rPr>
          <w:rFonts w:eastAsia="Calibri"/>
        </w:rPr>
        <w:t>Члан</w:t>
      </w:r>
      <w:proofErr w:type="spellEnd"/>
      <w:r w:rsidRPr="00664328">
        <w:rPr>
          <w:rFonts w:eastAsia="Calibri"/>
        </w:rPr>
        <w:t xml:space="preserve"> 82.</w:t>
      </w:r>
      <w:proofErr w:type="gramEnd"/>
      <w:r w:rsidRPr="00664328">
        <w:rPr>
          <w:rFonts w:eastAsia="Calibri"/>
        </w:rPr>
        <w:t xml:space="preserve"> </w:t>
      </w:r>
      <w:proofErr w:type="spellStart"/>
      <w:proofErr w:type="gramStart"/>
      <w:r w:rsidRPr="00664328">
        <w:rPr>
          <w:rFonts w:eastAsia="Calibri"/>
        </w:rPr>
        <w:t>мења</w:t>
      </w:r>
      <w:proofErr w:type="spellEnd"/>
      <w:proofErr w:type="gram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се</w:t>
      </w:r>
      <w:proofErr w:type="spellEnd"/>
      <w:r w:rsidRPr="00664328">
        <w:rPr>
          <w:rFonts w:eastAsia="Calibri"/>
        </w:rPr>
        <w:t xml:space="preserve"> и </w:t>
      </w:r>
      <w:proofErr w:type="spellStart"/>
      <w:r w:rsidRPr="00664328">
        <w:rPr>
          <w:rFonts w:eastAsia="Calibri"/>
        </w:rPr>
        <w:t>гласи</w:t>
      </w:r>
      <w:proofErr w:type="spellEnd"/>
      <w:r w:rsidRPr="00664328">
        <w:rPr>
          <w:rFonts w:eastAsia="Calibri"/>
        </w:rPr>
        <w:t>:</w:t>
      </w:r>
    </w:p>
    <w:p w:rsidR="00664328" w:rsidRDefault="00664328" w:rsidP="00664328">
      <w:pPr>
        <w:ind w:firstLine="720"/>
        <w:rPr>
          <w:rFonts w:eastAsia="Calibri"/>
          <w:lang w:val="sr-Cyrl-CS"/>
        </w:rPr>
      </w:pPr>
    </w:p>
    <w:p w:rsidR="00664328" w:rsidRPr="00664328" w:rsidRDefault="00664328" w:rsidP="00664328">
      <w:pPr>
        <w:ind w:firstLine="720"/>
        <w:jc w:val="center"/>
        <w:rPr>
          <w:rFonts w:eastAsia="Calibri"/>
          <w:lang w:val="sr-Cyrl-CS"/>
        </w:rPr>
      </w:pPr>
      <w:r w:rsidRPr="00664328">
        <w:rPr>
          <w:rFonts w:eastAsia="Calibri"/>
          <w:lang w:val="sr-Cyrl-CS"/>
        </w:rPr>
        <w:t>„Члан 82.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</w:rPr>
        <w:t xml:space="preserve">У </w:t>
      </w:r>
      <w:proofErr w:type="spellStart"/>
      <w:r w:rsidRPr="00664328">
        <w:rPr>
          <w:rFonts w:eastAsia="Calibri"/>
        </w:rPr>
        <w:t>облику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јавнобележничког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записа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сачињавају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се</w:t>
      </w:r>
      <w:proofErr w:type="spellEnd"/>
      <w:r w:rsidRPr="00664328">
        <w:rPr>
          <w:rFonts w:eastAsia="Calibri"/>
        </w:rPr>
        <w:t>: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</w:rPr>
        <w:t>1)</w:t>
      </w:r>
      <w:r w:rsidRPr="00664328">
        <w:rPr>
          <w:rFonts w:eastAsia="Calibri"/>
          <w:lang w:val="sr-Cyrl-CS"/>
        </w:rPr>
        <w:t xml:space="preserve"> </w:t>
      </w:r>
      <w:proofErr w:type="spellStart"/>
      <w:proofErr w:type="gramStart"/>
      <w:r w:rsidRPr="00664328">
        <w:rPr>
          <w:rFonts w:eastAsia="Calibri"/>
        </w:rPr>
        <w:t>уговор</w:t>
      </w:r>
      <w:proofErr w:type="spellEnd"/>
      <w:proofErr w:type="gramEnd"/>
      <w:r w:rsidRPr="00664328">
        <w:rPr>
          <w:rFonts w:eastAsia="Calibri"/>
        </w:rPr>
        <w:t xml:space="preserve"> о </w:t>
      </w:r>
      <w:proofErr w:type="spellStart"/>
      <w:r w:rsidRPr="00664328">
        <w:rPr>
          <w:rFonts w:eastAsia="Calibri"/>
        </w:rPr>
        <w:t>располагању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непокретностима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пословно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неспособних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лица</w:t>
      </w:r>
      <w:proofErr w:type="spellEnd"/>
      <w:r w:rsidRPr="00664328">
        <w:rPr>
          <w:rFonts w:eastAsia="Calibri"/>
        </w:rPr>
        <w:t>;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  <w:lang w:val="sr-Cyrl-CS"/>
        </w:rPr>
        <w:t>2</w:t>
      </w:r>
      <w:r w:rsidRPr="00664328">
        <w:rPr>
          <w:rFonts w:eastAsia="Calibri"/>
        </w:rPr>
        <w:t>)</w:t>
      </w:r>
      <w:r w:rsidRPr="00664328">
        <w:rPr>
          <w:rFonts w:eastAsia="Calibri"/>
          <w:lang w:val="sr-Cyrl-CS"/>
        </w:rPr>
        <w:t xml:space="preserve"> </w:t>
      </w:r>
      <w:proofErr w:type="spellStart"/>
      <w:r w:rsidRPr="00664328">
        <w:rPr>
          <w:rFonts w:eastAsia="Calibri"/>
        </w:rPr>
        <w:t>споразум</w:t>
      </w:r>
      <w:proofErr w:type="spellEnd"/>
      <w:r w:rsidRPr="00664328">
        <w:rPr>
          <w:rFonts w:eastAsia="Calibri"/>
        </w:rPr>
        <w:t xml:space="preserve"> о </w:t>
      </w:r>
      <w:proofErr w:type="spellStart"/>
      <w:r w:rsidRPr="00664328">
        <w:rPr>
          <w:rFonts w:eastAsia="Calibri"/>
        </w:rPr>
        <w:t>законском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издржавању</w:t>
      </w:r>
      <w:proofErr w:type="spellEnd"/>
      <w:r w:rsidRPr="00664328">
        <w:rPr>
          <w:rFonts w:eastAsia="Calibri"/>
        </w:rPr>
        <w:t xml:space="preserve">, у </w:t>
      </w:r>
      <w:proofErr w:type="spellStart"/>
      <w:r w:rsidRPr="00664328">
        <w:rPr>
          <w:rFonts w:eastAsia="Calibri"/>
        </w:rPr>
        <w:t>складу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законом</w:t>
      </w:r>
      <w:proofErr w:type="spellEnd"/>
      <w:r w:rsidRPr="00664328">
        <w:rPr>
          <w:rFonts w:eastAsia="Calibri"/>
        </w:rPr>
        <w:t>;</w:t>
      </w:r>
    </w:p>
    <w:p w:rsidR="00664328" w:rsidRPr="00664328" w:rsidRDefault="00664328" w:rsidP="00664328">
      <w:pPr>
        <w:ind w:firstLine="720"/>
        <w:rPr>
          <w:rFonts w:eastAsia="Calibri"/>
        </w:rPr>
      </w:pPr>
      <w:r w:rsidRPr="00664328">
        <w:rPr>
          <w:rFonts w:eastAsia="Calibri"/>
          <w:lang w:val="sr-Cyrl-CS"/>
        </w:rPr>
        <w:t>3</w:t>
      </w:r>
      <w:r w:rsidRPr="00664328">
        <w:rPr>
          <w:rFonts w:eastAsia="Calibri"/>
        </w:rPr>
        <w:t>)</w:t>
      </w:r>
      <w:r w:rsidRPr="00664328">
        <w:rPr>
          <w:rFonts w:eastAsia="Calibri"/>
          <w:lang w:val="sr-Cyrl-CS"/>
        </w:rPr>
        <w:t xml:space="preserve"> </w:t>
      </w:r>
      <w:proofErr w:type="spellStart"/>
      <w:r w:rsidRPr="00664328">
        <w:rPr>
          <w:rFonts w:eastAsia="Calibri"/>
        </w:rPr>
        <w:t>уговор</w:t>
      </w:r>
      <w:proofErr w:type="spellEnd"/>
      <w:r w:rsidRPr="00664328">
        <w:rPr>
          <w:rFonts w:eastAsia="Calibri"/>
        </w:rPr>
        <w:t xml:space="preserve"> о </w:t>
      </w:r>
      <w:proofErr w:type="spellStart"/>
      <w:r w:rsidRPr="00664328">
        <w:rPr>
          <w:rFonts w:eastAsia="Calibri"/>
        </w:rPr>
        <w:t>хипотеци</w:t>
      </w:r>
      <w:proofErr w:type="spellEnd"/>
      <w:r w:rsidRPr="00664328">
        <w:rPr>
          <w:rFonts w:eastAsia="Calibri"/>
        </w:rPr>
        <w:t xml:space="preserve"> и </w:t>
      </w:r>
      <w:proofErr w:type="spellStart"/>
      <w:r w:rsidRPr="00664328">
        <w:rPr>
          <w:rFonts w:eastAsia="Calibri"/>
        </w:rPr>
        <w:t>заложна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изјава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ако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садрже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изричиту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изјаву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обвезаног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лица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основу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уговора</w:t>
      </w:r>
      <w:proofErr w:type="spellEnd"/>
      <w:r w:rsidRPr="00664328">
        <w:rPr>
          <w:rFonts w:eastAsia="Calibri"/>
        </w:rPr>
        <w:t xml:space="preserve"> о </w:t>
      </w:r>
      <w:proofErr w:type="spellStart"/>
      <w:r w:rsidRPr="00664328">
        <w:rPr>
          <w:rFonts w:eastAsia="Calibri"/>
        </w:rPr>
        <w:t>хипотеци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односно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заложне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изјаве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може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ради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остварења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дуговане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чинидбе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по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доспелости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обавезе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непосредно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спровести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принудно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извршење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било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судским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било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вансудским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путем</w:t>
      </w:r>
      <w:proofErr w:type="spellEnd"/>
      <w:r w:rsidRPr="00664328">
        <w:rPr>
          <w:rFonts w:eastAsia="Calibri"/>
        </w:rPr>
        <w:t>.</w:t>
      </w:r>
    </w:p>
    <w:p w:rsidR="00664328" w:rsidRPr="00664328" w:rsidRDefault="00664328" w:rsidP="00664328">
      <w:pPr>
        <w:ind w:firstLine="720"/>
        <w:rPr>
          <w:rFonts w:eastAsia="Calibri"/>
        </w:rPr>
      </w:pPr>
      <w:proofErr w:type="spellStart"/>
      <w:proofErr w:type="gramStart"/>
      <w:r w:rsidRPr="00664328">
        <w:rPr>
          <w:rFonts w:eastAsia="Calibri"/>
        </w:rPr>
        <w:t>Правни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послови</w:t>
      </w:r>
      <w:proofErr w:type="spellEnd"/>
      <w:r w:rsidRPr="00664328">
        <w:rPr>
          <w:rFonts w:eastAsia="Calibri"/>
        </w:rPr>
        <w:t xml:space="preserve"> и </w:t>
      </w:r>
      <w:proofErr w:type="spellStart"/>
      <w:r w:rsidRPr="00664328">
        <w:rPr>
          <w:rFonts w:eastAsia="Calibri"/>
        </w:rPr>
        <w:t>изјаве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става</w:t>
      </w:r>
      <w:proofErr w:type="spellEnd"/>
      <w:r w:rsidRPr="00664328">
        <w:rPr>
          <w:rFonts w:eastAsia="Calibri"/>
        </w:rPr>
        <w:t xml:space="preserve"> 1.</w:t>
      </w:r>
      <w:proofErr w:type="gramEnd"/>
      <w:r w:rsidRPr="00664328">
        <w:rPr>
          <w:rFonts w:eastAsia="Calibri"/>
        </w:rPr>
        <w:t xml:space="preserve"> </w:t>
      </w:r>
      <w:proofErr w:type="spellStart"/>
      <w:proofErr w:type="gramStart"/>
      <w:r w:rsidRPr="00664328">
        <w:rPr>
          <w:rFonts w:eastAsia="Calibri"/>
        </w:rPr>
        <w:t>овог</w:t>
      </w:r>
      <w:proofErr w:type="spellEnd"/>
      <w:proofErr w:type="gram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члана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који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сачињени</w:t>
      </w:r>
      <w:proofErr w:type="spellEnd"/>
      <w:r w:rsidRPr="00664328">
        <w:rPr>
          <w:rFonts w:eastAsia="Calibri"/>
        </w:rPr>
        <w:t xml:space="preserve"> у </w:t>
      </w:r>
      <w:proofErr w:type="spellStart"/>
      <w:r w:rsidRPr="00664328">
        <w:rPr>
          <w:rFonts w:eastAsia="Calibri"/>
        </w:rPr>
        <w:t>облику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јавнобележничког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записа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имају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исту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доказну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снагу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као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сачињени</w:t>
      </w:r>
      <w:proofErr w:type="spellEnd"/>
      <w:r w:rsidRPr="00664328">
        <w:rPr>
          <w:rFonts w:eastAsia="Calibri"/>
        </w:rPr>
        <w:t xml:space="preserve"> у </w:t>
      </w:r>
      <w:proofErr w:type="spellStart"/>
      <w:r w:rsidRPr="00664328">
        <w:rPr>
          <w:rFonts w:eastAsia="Calibri"/>
        </w:rPr>
        <w:t>суду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или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пред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другим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државним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органом</w:t>
      </w:r>
      <w:proofErr w:type="spellEnd"/>
      <w:r w:rsidRPr="00664328">
        <w:rPr>
          <w:rFonts w:eastAsia="Calibri"/>
        </w:rPr>
        <w:t>.</w:t>
      </w:r>
    </w:p>
    <w:p w:rsidR="00664328" w:rsidRPr="00664328" w:rsidRDefault="00664328" w:rsidP="00664328">
      <w:pPr>
        <w:ind w:firstLine="720"/>
        <w:rPr>
          <w:rFonts w:eastAsia="Calibri"/>
        </w:rPr>
      </w:pPr>
      <w:proofErr w:type="spellStart"/>
      <w:proofErr w:type="gramStart"/>
      <w:r w:rsidRPr="00664328">
        <w:rPr>
          <w:rFonts w:eastAsia="Calibri"/>
        </w:rPr>
        <w:t>Уговори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односно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изјаве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којима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мењају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правни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односи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настали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закључењем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уговора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или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давањем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изјава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става</w:t>
      </w:r>
      <w:proofErr w:type="spellEnd"/>
      <w:r w:rsidRPr="00664328">
        <w:rPr>
          <w:rFonts w:eastAsia="Calibri"/>
        </w:rPr>
        <w:t xml:space="preserve"> 1.</w:t>
      </w:r>
      <w:proofErr w:type="gramEnd"/>
      <w:r w:rsidRPr="00664328">
        <w:rPr>
          <w:rFonts w:eastAsia="Calibri"/>
        </w:rPr>
        <w:t xml:space="preserve"> </w:t>
      </w:r>
      <w:proofErr w:type="spellStart"/>
      <w:proofErr w:type="gramStart"/>
      <w:r w:rsidRPr="00664328">
        <w:rPr>
          <w:rFonts w:eastAsia="Calibri"/>
        </w:rPr>
        <w:t>овог</w:t>
      </w:r>
      <w:proofErr w:type="spellEnd"/>
      <w:proofErr w:type="gram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члана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закључују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се</w:t>
      </w:r>
      <w:proofErr w:type="spellEnd"/>
      <w:r w:rsidRPr="00664328">
        <w:rPr>
          <w:rFonts w:eastAsia="Calibri"/>
        </w:rPr>
        <w:t xml:space="preserve">, </w:t>
      </w:r>
      <w:proofErr w:type="spellStart"/>
      <w:r w:rsidRPr="00664328">
        <w:rPr>
          <w:rFonts w:eastAsia="Calibri"/>
        </w:rPr>
        <w:t>односно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дају</w:t>
      </w:r>
      <w:proofErr w:type="spellEnd"/>
      <w:r w:rsidRPr="00664328">
        <w:rPr>
          <w:rFonts w:eastAsia="Calibri"/>
        </w:rPr>
        <w:t xml:space="preserve"> у </w:t>
      </w:r>
      <w:proofErr w:type="spellStart"/>
      <w:r w:rsidRPr="00664328">
        <w:rPr>
          <w:rFonts w:eastAsia="Calibri"/>
        </w:rPr>
        <w:t>облику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јавнобележничког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записа</w:t>
      </w:r>
      <w:proofErr w:type="spellEnd"/>
      <w:r w:rsidRPr="00664328">
        <w:rPr>
          <w:rFonts w:eastAsia="Calibri"/>
        </w:rPr>
        <w:t>.</w:t>
      </w:r>
    </w:p>
    <w:p w:rsidR="00664328" w:rsidRPr="00664328" w:rsidRDefault="00664328" w:rsidP="00664328">
      <w:pPr>
        <w:ind w:firstLine="720"/>
        <w:rPr>
          <w:rFonts w:eastAsia="Calibri"/>
          <w:lang w:val="sr-Cyrl-CS"/>
        </w:rPr>
      </w:pPr>
      <w:proofErr w:type="spellStart"/>
      <w:proofErr w:type="gramStart"/>
      <w:r w:rsidRPr="00664328">
        <w:rPr>
          <w:rFonts w:eastAsia="Calibri"/>
        </w:rPr>
        <w:t>Правни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послови</w:t>
      </w:r>
      <w:proofErr w:type="spellEnd"/>
      <w:r w:rsidRPr="00664328">
        <w:rPr>
          <w:rFonts w:eastAsia="Calibri"/>
        </w:rPr>
        <w:t xml:space="preserve"> и </w:t>
      </w:r>
      <w:proofErr w:type="spellStart"/>
      <w:r w:rsidRPr="00664328">
        <w:rPr>
          <w:rFonts w:eastAsia="Calibri"/>
        </w:rPr>
        <w:t>изјаве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из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става</w:t>
      </w:r>
      <w:proofErr w:type="spellEnd"/>
      <w:r w:rsidRPr="00664328">
        <w:rPr>
          <w:rFonts w:eastAsia="Calibri"/>
        </w:rPr>
        <w:t xml:space="preserve"> 1.</w:t>
      </w:r>
      <w:proofErr w:type="gramEnd"/>
      <w:r w:rsidRPr="00664328">
        <w:rPr>
          <w:rFonts w:eastAsia="Calibri"/>
        </w:rPr>
        <w:t xml:space="preserve"> </w:t>
      </w:r>
      <w:proofErr w:type="spellStart"/>
      <w:proofErr w:type="gramStart"/>
      <w:r w:rsidRPr="00664328">
        <w:rPr>
          <w:rFonts w:eastAsia="Calibri"/>
        </w:rPr>
        <w:t>овог</w:t>
      </w:r>
      <w:proofErr w:type="spellEnd"/>
      <w:proofErr w:type="gram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члана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који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нису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сачињени</w:t>
      </w:r>
      <w:proofErr w:type="spellEnd"/>
      <w:r w:rsidRPr="00664328">
        <w:rPr>
          <w:rFonts w:eastAsia="Calibri"/>
        </w:rPr>
        <w:t xml:space="preserve"> у </w:t>
      </w:r>
      <w:proofErr w:type="spellStart"/>
      <w:r w:rsidRPr="00664328">
        <w:rPr>
          <w:rFonts w:eastAsia="Calibri"/>
        </w:rPr>
        <w:t>облику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јавнобележничког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записа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не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производе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правно</w:t>
      </w:r>
      <w:proofErr w:type="spellEnd"/>
      <w:r w:rsidRPr="00664328">
        <w:rPr>
          <w:rFonts w:eastAsia="Calibri"/>
        </w:rPr>
        <w:t xml:space="preserve"> </w:t>
      </w:r>
      <w:proofErr w:type="spellStart"/>
      <w:r w:rsidRPr="00664328">
        <w:rPr>
          <w:rFonts w:eastAsia="Calibri"/>
        </w:rPr>
        <w:t>дејство</w:t>
      </w:r>
      <w:proofErr w:type="spellEnd"/>
      <w:r w:rsidRPr="00664328">
        <w:rPr>
          <w:rFonts w:eastAsia="Calibri"/>
        </w:rPr>
        <w:t>.”</w:t>
      </w:r>
      <w:r w:rsidRPr="00664328">
        <w:rPr>
          <w:rFonts w:eastAsia="Calibri"/>
          <w:lang w:val="sr-Cyrl-CS"/>
        </w:rPr>
        <w:t xml:space="preserve"> .</w:t>
      </w:r>
      <w:r w:rsidRPr="00664328">
        <w:rPr>
          <w:rFonts w:eastAsia="Calibri"/>
        </w:rPr>
        <w:t xml:space="preserve"> ”</w:t>
      </w:r>
    </w:p>
    <w:p w:rsidR="00664328" w:rsidRPr="00664328" w:rsidRDefault="00664328" w:rsidP="00664328">
      <w:pPr>
        <w:rPr>
          <w:rFonts w:eastAsiaTheme="minorHAnsi"/>
        </w:rPr>
      </w:pP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  <w:r w:rsidRPr="00664328">
        <w:rPr>
          <w:rFonts w:eastAsiaTheme="minorHAnsi"/>
          <w:lang w:val="sr-Cyrl-CS"/>
        </w:rPr>
        <w:t>О б р а з л о ж е њ е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</w:p>
    <w:p w:rsidR="00664328" w:rsidRPr="00664328" w:rsidRDefault="00664328" w:rsidP="00664328">
      <w:pPr>
        <w:ind w:firstLine="720"/>
        <w:jc w:val="both"/>
        <w:rPr>
          <w:rFonts w:eastAsiaTheme="minorHAnsi"/>
          <w:lang w:val="sr-Cyrl-CS"/>
        </w:rPr>
      </w:pPr>
      <w:r w:rsidRPr="00664328">
        <w:rPr>
          <w:rFonts w:eastAsiaTheme="minorHAnsi"/>
          <w:lang w:val="sr-Cyrl-CS"/>
        </w:rPr>
        <w:t xml:space="preserve">Предложене измене и наметање обавезе коришћења услуга јавних бележника слепим, глувим и лицима са инвалидитетом која не могу да говоре доводи ова лица у неравноправан положај без ваљаног разлога и без икаквог правног основа. Слепа лица могу се упознати са садржином уговора о располагању непокретности читањем тог уговора у приступачном електронском формату или на Брајевом писму, или им уговор у </w:t>
      </w:r>
      <w:r w:rsidRPr="00664328">
        <w:rPr>
          <w:rFonts w:eastAsiaTheme="minorHAnsi"/>
          <w:lang w:val="sr-Cyrl-CS"/>
        </w:rPr>
        <w:lastRenderedPageBreak/>
        <w:t>штампаном облику може прочитати лице од поверења које слепо лице одабере. Глува лица нису неписмена и могу сама прочитати уговор а могу и користити услуге тумача за знаковни језик за потребе комуникације. Лице са инвалидитетом које не говори није аутоматски неписмено а у сваком случају уговор им може прочитати лице од поверења које оно одабере.</w:t>
      </w:r>
    </w:p>
    <w:p w:rsidR="00664328" w:rsidRPr="00664328" w:rsidRDefault="00664328" w:rsidP="00664328">
      <w:pPr>
        <w:ind w:firstLine="720"/>
        <w:jc w:val="both"/>
        <w:rPr>
          <w:rFonts w:eastAsiaTheme="minorHAnsi"/>
          <w:color w:val="333333"/>
          <w:shd w:val="clear" w:color="auto" w:fill="FFFFFF"/>
          <w:lang w:val="sr-Cyrl-CS"/>
        </w:rPr>
      </w:pPr>
      <w:r w:rsidRPr="00664328">
        <w:rPr>
          <w:rFonts w:eastAsiaTheme="minorHAnsi"/>
          <w:color w:val="333333"/>
          <w:shd w:val="clear" w:color="auto" w:fill="FFFFFF"/>
          <w:lang w:val="sr-Cyrl-CS"/>
        </w:rPr>
        <w:t>Устав Републике Србије</w:t>
      </w:r>
      <w:r w:rsidRPr="00664328">
        <w:rPr>
          <w:rFonts w:eastAsiaTheme="minorHAnsi"/>
          <w:color w:val="333333"/>
          <w:shd w:val="clear" w:color="auto" w:fill="FFFFFF"/>
        </w:rPr>
        <w:t xml:space="preserve">, </w:t>
      </w:r>
      <w:r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члан 21. став 3, забрањује дискриминацију по основу инвалидитета. Закон о спречавању дискриминације особа са инвалидитетом прописује да дискриминација на основу инвалидитета у вршењу јавних овлашћења представља нарочито тежак облик дискриминације а забрањује и тзв. „позитивну дискриминацију“. Члан 11 Закона забрањује дискриминацију у поступку пред органима јавне власти а чланови 13 до 16 забрањују дискриминацију у пружању услуга намењених јавности. </w:t>
      </w:r>
    </w:p>
    <w:p w:rsidR="00664328" w:rsidRPr="00664328" w:rsidRDefault="00664328" w:rsidP="00664328">
      <w:pPr>
        <w:ind w:firstLine="720"/>
        <w:jc w:val="both"/>
        <w:rPr>
          <w:rFonts w:eastAsiaTheme="minorHAnsi"/>
          <w:color w:val="333333"/>
          <w:shd w:val="clear" w:color="auto" w:fill="FFFFFF"/>
          <w:lang w:val="sr-Cyrl-CS"/>
        </w:rPr>
      </w:pPr>
      <w:r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Република Србија је 2009. ратификовала Конвенцију о правима особа са инвалидитетом, која чланом 5 забрањује дискриминацију на основу инвалидитета, чланом 12 гарантује једнакост и равноправност особа са инвалидитетом у правном промету а чланом 13 овим особама гарантује приступ правди. Спорне одредбе члана 5 предлога </w:t>
      </w:r>
      <w:r w:rsidRPr="00664328">
        <w:rPr>
          <w:rFonts w:eastAsiaTheme="minorHAnsi"/>
          <w:lang w:val="sr-Cyrl-CS"/>
        </w:rPr>
        <w:t>Закона о изменама и допунама Закона о јавном бележништву представљају директно кршење поменутих одредби Конвенције, па би их требало избрисати. Притом треба имати у виду и чињеницу да ће</w:t>
      </w:r>
      <w:r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 Србија током 2015. и 2016. бранити извештај о спровођењу Конвенције пред Комитетом УН за права особа са инвалидитетом</w:t>
      </w:r>
      <w:r w:rsidRPr="00664328">
        <w:rPr>
          <w:rFonts w:eastAsiaTheme="minorHAnsi"/>
          <w:color w:val="333333"/>
          <w:shd w:val="clear" w:color="auto" w:fill="FFFFFF"/>
        </w:rPr>
        <w:t>.</w:t>
      </w:r>
    </w:p>
    <w:p w:rsidR="00664328" w:rsidRPr="00664328" w:rsidRDefault="00664328" w:rsidP="00664328">
      <w:pPr>
        <w:ind w:firstLine="720"/>
        <w:jc w:val="both"/>
        <w:rPr>
          <w:rFonts w:eastAsiaTheme="minorHAnsi"/>
          <w:color w:val="333333"/>
          <w:shd w:val="clear" w:color="auto" w:fill="FFFFFF"/>
          <w:lang w:val="sr-Cyrl-CS"/>
        </w:rPr>
      </w:pPr>
      <w:r w:rsidRPr="00664328">
        <w:rPr>
          <w:rFonts w:eastAsiaTheme="minorHAnsi"/>
          <w:color w:val="333333"/>
          <w:shd w:val="clear" w:color="auto" w:fill="FFFFFF"/>
          <w:lang w:val="sr-Cyrl-CS"/>
        </w:rPr>
        <w:t>Такође, навођење лица која уговор морају закључитиу форми јавнобележничког записа је непрецизно јер није јасно која су то лица која не могу да читају  и пишу, а која нису претходно обухваћена набројаним категоријама. Дискриминаторско је јер нису дати разлози због који се и овим лицима ограничава слобода и право располагања непокретностима, с обзиром на то  да јавни бележници нису овлашћени да мериторно утврђују наведене чињенице.</w:t>
      </w:r>
    </w:p>
    <w:p w:rsidR="00664328" w:rsidRPr="00664328" w:rsidRDefault="00664328" w:rsidP="00664328">
      <w:pPr>
        <w:ind w:firstLine="720"/>
        <w:jc w:val="both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  <w:r w:rsidRPr="00664328">
        <w:rPr>
          <w:rFonts w:eastAsiaTheme="minorHAnsi"/>
          <w:color w:val="333333"/>
          <w:shd w:val="clear" w:color="auto" w:fill="FFFFFF"/>
          <w:lang w:val="sr-Cyrl-CS"/>
        </w:rPr>
        <w:t>Овим амандманом обухваћени су и амандмани које су на члан 5. поднели заједно народни посланици</w:t>
      </w:r>
      <w:r w:rsidRPr="00664328">
        <w:rPr>
          <w:rFonts w:eastAsiaTheme="minorHAnsi"/>
        </w:rPr>
        <w:t xml:space="preserve"> </w:t>
      </w:r>
      <w:r w:rsidRPr="00664328">
        <w:rPr>
          <w:rFonts w:eastAsiaTheme="minorHAnsi"/>
          <w:color w:val="333333"/>
          <w:shd w:val="clear" w:color="auto" w:fill="FFFFFF"/>
          <w:lang w:val="sr-Cyrl-CS"/>
        </w:rPr>
        <w:t xml:space="preserve">Марко Ђуришић, проф. др Јанко Веселиновић, Бранка Каравидић, Биљана Хасановић Кораћ, Горан Богдановић, Снежана Маловић, Александар Сенић, др Благоје Брадић и Душан Петровић и заједно </w:t>
      </w:r>
      <w:proofErr w:type="spellStart"/>
      <w:r w:rsidRPr="00664328">
        <w:rPr>
          <w:rFonts w:eastAsiaTheme="minorHAnsi"/>
        </w:rPr>
        <w:t>народни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посланици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Гордана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Чомић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Борислав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Стефановић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Дејан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Николић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Балша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Божовић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Јована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Јовановић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Јован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Марковић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мр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Александра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Јерков</w:t>
      </w:r>
      <w:proofErr w:type="spellEnd"/>
      <w:r w:rsidRPr="00664328">
        <w:rPr>
          <w:rFonts w:eastAsiaTheme="minorHAnsi"/>
        </w:rPr>
        <w:t xml:space="preserve">, </w:t>
      </w:r>
      <w:proofErr w:type="spellStart"/>
      <w:r w:rsidRPr="00664328">
        <w:rPr>
          <w:rFonts w:eastAsiaTheme="minorHAnsi"/>
        </w:rPr>
        <w:t>Наташа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Вучковић</w:t>
      </w:r>
      <w:proofErr w:type="spellEnd"/>
      <w:r w:rsidRPr="00664328">
        <w:rPr>
          <w:rFonts w:eastAsiaTheme="minorHAnsi"/>
        </w:rPr>
        <w:t xml:space="preserve"> и </w:t>
      </w:r>
      <w:proofErr w:type="spellStart"/>
      <w:r w:rsidRPr="00664328">
        <w:rPr>
          <w:rFonts w:eastAsiaTheme="minorHAnsi"/>
        </w:rPr>
        <w:t>Драган</w:t>
      </w:r>
      <w:proofErr w:type="spellEnd"/>
      <w:r w:rsidRPr="00664328">
        <w:rPr>
          <w:rFonts w:eastAsiaTheme="minorHAnsi"/>
        </w:rPr>
        <w:t xml:space="preserve"> </w:t>
      </w:r>
      <w:proofErr w:type="spellStart"/>
      <w:r w:rsidRPr="00664328">
        <w:rPr>
          <w:rFonts w:eastAsiaTheme="minorHAnsi"/>
        </w:rPr>
        <w:t>Шутановац</w:t>
      </w:r>
      <w:proofErr w:type="spellEnd"/>
      <w:r w:rsidRPr="00664328">
        <w:rPr>
          <w:rFonts w:eastAsiaTheme="minorHAnsi"/>
          <w:lang w:val="sr-Cyrl-CS"/>
        </w:rPr>
        <w:t>.</w:t>
      </w:r>
      <w:r w:rsidRPr="00664328">
        <w:rPr>
          <w:rFonts w:asciiTheme="minorHAnsi" w:eastAsiaTheme="minorHAnsi" w:hAnsiTheme="minorHAnsi" w:cstheme="minorBidi"/>
          <w:sz w:val="22"/>
          <w:szCs w:val="22"/>
          <w:lang w:val="sr-Cyrl-RS"/>
        </w:rPr>
        <w:t xml:space="preserve"> </w:t>
      </w:r>
    </w:p>
    <w:p w:rsidR="00664328" w:rsidRPr="00664328" w:rsidRDefault="00664328" w:rsidP="00664328">
      <w:pPr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  <w:r w:rsidRPr="00664328">
        <w:rPr>
          <w:rFonts w:eastAsiaTheme="minorHAnsi"/>
          <w:lang w:val="sr-Cyrl-CS"/>
        </w:rPr>
        <w:t xml:space="preserve">АМАНДМАН </w:t>
      </w:r>
      <w:r w:rsidRPr="00664328">
        <w:rPr>
          <w:rFonts w:eastAsiaTheme="minorHAnsi"/>
        </w:rPr>
        <w:t>II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</w:p>
    <w:p w:rsidR="00664328" w:rsidRPr="00664328" w:rsidRDefault="00664328" w:rsidP="00664328">
      <w:pPr>
        <w:ind w:firstLine="720"/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>После члана 8. Предлога закона додаје се члан 8а који гласи:</w:t>
      </w: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</w:p>
    <w:p w:rsidR="00664328" w:rsidRPr="00664328" w:rsidRDefault="00664328" w:rsidP="00664328">
      <w:pPr>
        <w:jc w:val="center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>„Члан 8а</w:t>
      </w: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ab/>
        <w:t>У градовима, односно општинама за које нису именовани јавни бележници, до именовања јавних бележника послове потврђивања (солемнизације) исправе за које је законом прописана искључива надлежност јавних бележника  вршиће основни судови у складу са законом.</w:t>
      </w: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ab/>
        <w:t xml:space="preserve">Кад суд врши потврђивање (солемнизацију) исправе, плаћа се судска такса у износу од 60% од судске таксе прописане за сачињавање јавнобележничког записа.ˮ  </w:t>
      </w:r>
    </w:p>
    <w:p w:rsidR="00664328" w:rsidRDefault="00664328" w:rsidP="00664328">
      <w:pPr>
        <w:jc w:val="both"/>
        <w:rPr>
          <w:rFonts w:eastAsiaTheme="minorHAnsi"/>
          <w:lang w:val="sr-Cyrl-RS"/>
        </w:rPr>
      </w:pPr>
      <w:r w:rsidRPr="00664328">
        <w:rPr>
          <w:rFonts w:eastAsiaTheme="minorHAnsi"/>
          <w:lang w:val="sr-Cyrl-RS"/>
        </w:rPr>
        <w:tab/>
      </w:r>
    </w:p>
    <w:p w:rsidR="00664328" w:rsidRDefault="00664328" w:rsidP="00664328">
      <w:pPr>
        <w:jc w:val="both"/>
        <w:rPr>
          <w:rFonts w:eastAsiaTheme="minorHAnsi"/>
          <w:lang w:val="sr-Cyrl-RS"/>
        </w:rPr>
      </w:pPr>
    </w:p>
    <w:p w:rsidR="00664328" w:rsidRPr="00664328" w:rsidRDefault="00664328" w:rsidP="00664328">
      <w:pPr>
        <w:jc w:val="both"/>
        <w:rPr>
          <w:rFonts w:eastAsiaTheme="minorHAnsi"/>
          <w:lang w:val="sr-Cyrl-RS"/>
        </w:rPr>
      </w:pP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  <w:r w:rsidRPr="00664328">
        <w:rPr>
          <w:rFonts w:eastAsiaTheme="minorHAnsi"/>
          <w:lang w:val="sr-Cyrl-CS"/>
        </w:rPr>
        <w:t>О б р а з л о ж е њ е</w:t>
      </w:r>
    </w:p>
    <w:p w:rsidR="00664328" w:rsidRPr="00664328" w:rsidRDefault="00664328" w:rsidP="00664328">
      <w:pPr>
        <w:jc w:val="center"/>
        <w:rPr>
          <w:rFonts w:eastAsiaTheme="minorHAnsi"/>
          <w:lang w:val="sr-Cyrl-CS"/>
        </w:rPr>
      </w:pPr>
    </w:p>
    <w:p w:rsidR="00664328" w:rsidRPr="00664328" w:rsidRDefault="00664328" w:rsidP="00664328">
      <w:pPr>
        <w:ind w:firstLine="720"/>
        <w:jc w:val="both"/>
        <w:rPr>
          <w:rFonts w:eastAsiaTheme="minorHAnsi"/>
          <w:lang w:val="ru-RU"/>
        </w:rPr>
      </w:pPr>
      <w:r w:rsidRPr="00664328">
        <w:rPr>
          <w:rFonts w:eastAsiaTheme="minorHAnsi"/>
          <w:noProof/>
          <w:lang w:val="sr-Cyrl-CS"/>
        </w:rPr>
        <w:t>Амандманом се</w:t>
      </w:r>
      <w:r w:rsidRPr="00664328">
        <w:rPr>
          <w:rFonts w:eastAsiaTheme="minorHAnsi"/>
          <w:noProof/>
          <w:lang w:val="sr-Cyrl-RS"/>
        </w:rPr>
        <w:t xml:space="preserve"> допуњује Предлог закона прелазном одредбом којом се  прописује надлежност основног суда за потврђивање (солемнизацију) исправа у градовима и општинама за које нису именовани јавни бележници и прописује висина судске таксе за те послове. </w:t>
      </w:r>
    </w:p>
    <w:p w:rsidR="00664328" w:rsidRDefault="00664328" w:rsidP="00664328">
      <w:pPr>
        <w:rPr>
          <w:lang w:val="ru-RU"/>
        </w:rPr>
      </w:pPr>
    </w:p>
    <w:p w:rsidR="00664328" w:rsidRDefault="00664328" w:rsidP="00664328">
      <w:pPr>
        <w:rPr>
          <w:lang w:val="ru-RU"/>
        </w:rPr>
      </w:pPr>
    </w:p>
    <w:p w:rsidR="00664328" w:rsidRDefault="00664328" w:rsidP="00664328">
      <w:pPr>
        <w:rPr>
          <w:lang w:val="ru-RU"/>
        </w:rPr>
      </w:pPr>
    </w:p>
    <w:p w:rsidR="00664328" w:rsidRDefault="00664328" w:rsidP="00664328">
      <w:pPr>
        <w:rPr>
          <w:lang w:val="ru-RU"/>
        </w:rPr>
      </w:pPr>
    </w:p>
    <w:p w:rsidR="00961BA4" w:rsidRDefault="00026D16" w:rsidP="00664328">
      <w:pPr>
        <w:ind w:left="5760" w:firstLine="720"/>
        <w:rPr>
          <w:lang w:val="ru-RU"/>
        </w:rPr>
      </w:pPr>
      <w:r>
        <w:rPr>
          <w:lang w:val="ru-RU"/>
        </w:rPr>
        <w:t>ПРЕДСЕДНИ</w:t>
      </w:r>
      <w:r w:rsidR="00961BA4">
        <w:rPr>
          <w:lang w:val="ru-RU"/>
        </w:rPr>
        <w:t>К</w:t>
      </w:r>
    </w:p>
    <w:p w:rsidR="00603BD0" w:rsidRDefault="00603BD0" w:rsidP="001D5767">
      <w:pPr>
        <w:ind w:left="5040" w:firstLine="720"/>
        <w:rPr>
          <w:lang w:val="ru-RU"/>
        </w:rPr>
      </w:pPr>
    </w:p>
    <w:p w:rsidR="00026D16" w:rsidRDefault="00026D16" w:rsidP="00664328">
      <w:pPr>
        <w:ind w:left="5760" w:firstLine="720"/>
        <w:rPr>
          <w:lang w:val="sr-Cyrl-CS"/>
        </w:rPr>
      </w:pPr>
      <w:bookmarkStart w:id="0" w:name="_GoBack"/>
      <w:bookmarkEnd w:id="0"/>
      <w:r>
        <w:rPr>
          <w:lang w:val="ru-RU"/>
        </w:rPr>
        <w:t>Петар Петровић</w:t>
      </w:r>
    </w:p>
    <w:sectPr w:rsidR="0002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16"/>
    <w:rsid w:val="00026D16"/>
    <w:rsid w:val="001D5767"/>
    <w:rsid w:val="002A1581"/>
    <w:rsid w:val="00416E7A"/>
    <w:rsid w:val="005E4A4F"/>
    <w:rsid w:val="00603BD0"/>
    <w:rsid w:val="00647623"/>
    <w:rsid w:val="00664328"/>
    <w:rsid w:val="00674B73"/>
    <w:rsid w:val="007E3012"/>
    <w:rsid w:val="00961BA4"/>
    <w:rsid w:val="00973E64"/>
    <w:rsid w:val="00A10853"/>
    <w:rsid w:val="00A66228"/>
    <w:rsid w:val="00A858CE"/>
    <w:rsid w:val="00C50C2A"/>
    <w:rsid w:val="00CD1389"/>
    <w:rsid w:val="00D802B3"/>
    <w:rsid w:val="00DA5729"/>
    <w:rsid w:val="00E279A4"/>
    <w:rsid w:val="00F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26D16"/>
    <w:pPr>
      <w:spacing w:before="100" w:beforeAutospacing="1" w:after="100" w:afterAutospacing="1"/>
    </w:pPr>
    <w:rPr>
      <w:rFonts w:eastAsia="Calibri"/>
      <w:lang w:val="sr-Latn-RS" w:eastAsia="sr-Latn-RS"/>
    </w:rPr>
  </w:style>
  <w:style w:type="table" w:styleId="TableGrid">
    <w:name w:val="Table Grid"/>
    <w:basedOn w:val="TableNormal"/>
    <w:rsid w:val="000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26D16"/>
    <w:pPr>
      <w:spacing w:before="100" w:beforeAutospacing="1" w:after="100" w:afterAutospacing="1"/>
    </w:pPr>
    <w:rPr>
      <w:rFonts w:eastAsia="Calibri"/>
      <w:lang w:val="sr-Latn-RS" w:eastAsia="sr-Latn-RS"/>
    </w:rPr>
  </w:style>
  <w:style w:type="table" w:styleId="TableGrid">
    <w:name w:val="Table Grid"/>
    <w:basedOn w:val="TableNormal"/>
    <w:rsid w:val="000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PETROVIC</dc:creator>
  <cp:lastModifiedBy>Milena Kuc</cp:lastModifiedBy>
  <cp:revision>14</cp:revision>
  <cp:lastPrinted>2015-01-20T19:14:00Z</cp:lastPrinted>
  <dcterms:created xsi:type="dcterms:W3CDTF">2015-01-20T10:13:00Z</dcterms:created>
  <dcterms:modified xsi:type="dcterms:W3CDTF">2015-06-24T11:23:00Z</dcterms:modified>
</cp:coreProperties>
</file>